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0F02" w:rsidRPr="00075ADD" w:rsidRDefault="00670F02" w:rsidP="00670F02">
      <w:pPr>
        <w:widowControl/>
        <w:spacing w:line="578" w:lineRule="exact"/>
        <w:jc w:val="left"/>
        <w:rPr>
          <w:rFonts w:ascii="黑体" w:eastAsia="黑体" w:hAnsi="黑体" w:cs="宋体"/>
          <w:kern w:val="0"/>
          <w:sz w:val="32"/>
          <w:szCs w:val="32"/>
        </w:rPr>
      </w:pPr>
      <w:r w:rsidRPr="00075ADD">
        <w:rPr>
          <w:rFonts w:ascii="黑体" w:eastAsia="黑体" w:hAnsi="黑体" w:cs="宋体" w:hint="eastAsia"/>
          <w:kern w:val="0"/>
          <w:sz w:val="32"/>
          <w:szCs w:val="32"/>
        </w:rPr>
        <w:t>附件：</w:t>
      </w:r>
    </w:p>
    <w:p w:rsidR="00670F02" w:rsidRPr="004700FC" w:rsidRDefault="00670F02" w:rsidP="00670F02">
      <w:pPr>
        <w:widowControl/>
        <w:spacing w:line="500" w:lineRule="exact"/>
        <w:jc w:val="center"/>
        <w:rPr>
          <w:rFonts w:ascii="方正小标宋简体" w:eastAsia="方正小标宋简体" w:hAnsi="宋体" w:cs="宋体"/>
          <w:bCs/>
          <w:kern w:val="0"/>
          <w:sz w:val="36"/>
          <w:szCs w:val="36"/>
        </w:rPr>
      </w:pPr>
      <w:r w:rsidRPr="004700FC">
        <w:rPr>
          <w:rFonts w:ascii="方正小标宋简体" w:eastAsia="方正小标宋简体" w:hAnsi="宋体" w:cs="宋体" w:hint="eastAsia"/>
          <w:bCs/>
          <w:kern w:val="0"/>
          <w:sz w:val="36"/>
          <w:szCs w:val="36"/>
        </w:rPr>
        <w:t>2020年全市专业技术人员及事业单位工作人员</w:t>
      </w:r>
    </w:p>
    <w:p w:rsidR="00670F02" w:rsidRPr="004700FC" w:rsidRDefault="00670F02" w:rsidP="00670F02">
      <w:pPr>
        <w:widowControl/>
        <w:spacing w:line="500" w:lineRule="exact"/>
        <w:jc w:val="center"/>
        <w:rPr>
          <w:rFonts w:ascii="方正小标宋简体" w:eastAsia="方正小标宋简体" w:hAnsi="宋体" w:cs="宋体"/>
          <w:bCs/>
          <w:kern w:val="0"/>
          <w:sz w:val="36"/>
          <w:szCs w:val="36"/>
        </w:rPr>
      </w:pPr>
      <w:r w:rsidRPr="004700FC">
        <w:rPr>
          <w:rFonts w:ascii="方正小标宋简体" w:eastAsia="方正小标宋简体" w:hAnsi="宋体" w:cs="宋体" w:hint="eastAsia"/>
          <w:bCs/>
          <w:kern w:val="0"/>
          <w:sz w:val="36"/>
          <w:szCs w:val="36"/>
        </w:rPr>
        <w:t>公共知识专题培训目录</w:t>
      </w:r>
    </w:p>
    <w:p w:rsidR="00670F02" w:rsidRPr="000922FD" w:rsidRDefault="00670F02" w:rsidP="00670F02">
      <w:pPr>
        <w:widowControl/>
        <w:spacing w:line="240" w:lineRule="exact"/>
        <w:jc w:val="center"/>
        <w:rPr>
          <w:rFonts w:ascii="仿宋_GB2312" w:eastAsia="仿宋_GB2312" w:hAnsi="微软雅黑" w:cs="宋体"/>
          <w:kern w:val="0"/>
          <w:sz w:val="36"/>
          <w:szCs w:val="36"/>
        </w:rPr>
      </w:pPr>
    </w:p>
    <w:tbl>
      <w:tblPr>
        <w:tblW w:w="9041" w:type="dxa"/>
        <w:jc w:val="center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899"/>
        <w:gridCol w:w="5433"/>
        <w:gridCol w:w="709"/>
      </w:tblGrid>
      <w:tr w:rsidR="00670F02" w:rsidRPr="000922FD" w:rsidTr="0039644D">
        <w:trPr>
          <w:trHeight w:val="506"/>
          <w:jc w:val="center"/>
        </w:trPr>
        <w:tc>
          <w:tcPr>
            <w:tcW w:w="90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0922FD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必修课程（4门，10学时）</w:t>
            </w:r>
          </w:p>
        </w:tc>
      </w:tr>
      <w:tr w:rsidR="00670F02" w:rsidRPr="000922FD" w:rsidTr="0039644D">
        <w:trPr>
          <w:trHeight w:val="405"/>
          <w:jc w:val="center"/>
        </w:trPr>
        <w:tc>
          <w:tcPr>
            <w:tcW w:w="28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主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  <w:t xml:space="preserve"> </w:t>
            </w:r>
            <w:r w:rsidRPr="000922FD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讲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  <w:t xml:space="preserve"> </w:t>
            </w:r>
            <w:r w:rsidRPr="000922FD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ind w:leftChars="-27" w:left="-2" w:hangingChars="23" w:hanging="55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课时</w:t>
            </w:r>
          </w:p>
        </w:tc>
      </w:tr>
      <w:tr w:rsidR="00670F02" w:rsidRPr="000922FD" w:rsidTr="0039644D">
        <w:trPr>
          <w:trHeight w:val="284"/>
          <w:jc w:val="center"/>
        </w:trPr>
        <w:tc>
          <w:tcPr>
            <w:tcW w:w="28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Default="00670F02" w:rsidP="0039644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着眼于“六稳”“六保”</w:t>
            </w:r>
          </w:p>
          <w:p w:rsidR="00670F02" w:rsidRPr="000922FD" w:rsidRDefault="00670F02" w:rsidP="0039644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努力改善民生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吴忠民，中共中央党校一级教授，中央党校专家工作室领衔专家。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670F02" w:rsidRPr="000922FD" w:rsidTr="0039644D">
        <w:trPr>
          <w:trHeight w:val="166"/>
          <w:jc w:val="center"/>
        </w:trPr>
        <w:tc>
          <w:tcPr>
            <w:tcW w:w="28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民法典紧扣时代脉搏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</w:t>
            </w: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回应时代需求 体现时代特征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薛军，北京大学法学院副院长、教授，北京大学电子商务法研究中心主任。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670F02" w:rsidRPr="000922FD" w:rsidTr="0039644D">
        <w:trPr>
          <w:trHeight w:val="601"/>
          <w:jc w:val="center"/>
        </w:trPr>
        <w:tc>
          <w:tcPr>
            <w:tcW w:w="28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如何看待新中国70年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龚云，中国社会科学院马克思主义研究院研究员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670F02" w:rsidRPr="000922FD" w:rsidTr="0039644D">
        <w:trPr>
          <w:trHeight w:val="469"/>
          <w:jc w:val="center"/>
        </w:trPr>
        <w:tc>
          <w:tcPr>
            <w:tcW w:w="28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中国共产党的光辉历程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崔丽华，中央党校马克思主义学院副教授，北京师范大学哲学博士。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670F02" w:rsidRPr="000922FD" w:rsidTr="0039644D">
        <w:trPr>
          <w:trHeight w:val="505"/>
          <w:jc w:val="center"/>
        </w:trPr>
        <w:tc>
          <w:tcPr>
            <w:tcW w:w="90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0922FD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选修课程（4个主题，2</w:t>
            </w:r>
            <w:r>
              <w:rPr>
                <w:rFonts w:ascii="黑体" w:eastAsia="黑体" w:hAnsi="黑体" w:cs="宋体"/>
                <w:kern w:val="0"/>
                <w:sz w:val="24"/>
                <w:szCs w:val="24"/>
              </w:rPr>
              <w:t>3</w:t>
            </w:r>
            <w:r w:rsidRPr="000922FD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门，5</w:t>
            </w:r>
            <w:r>
              <w:rPr>
                <w:rFonts w:ascii="黑体" w:eastAsia="黑体" w:hAnsi="黑体" w:cs="宋体"/>
                <w:kern w:val="0"/>
                <w:sz w:val="24"/>
                <w:szCs w:val="24"/>
              </w:rPr>
              <w:t>2</w:t>
            </w:r>
            <w:r w:rsidRPr="000922FD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学时）</w:t>
            </w:r>
          </w:p>
        </w:tc>
      </w:tr>
      <w:tr w:rsidR="00670F02" w:rsidRPr="000922FD" w:rsidTr="0039644D">
        <w:trPr>
          <w:trHeight w:val="432"/>
          <w:jc w:val="center"/>
        </w:trPr>
        <w:tc>
          <w:tcPr>
            <w:tcW w:w="90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热点解读专题（</w:t>
            </w:r>
            <w:r w:rsidRPr="000922FD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  <w:t>4</w:t>
            </w:r>
            <w:r w:rsidRPr="000922FD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门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，</w:t>
            </w:r>
            <w:r w:rsidRPr="000922FD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11学时）</w:t>
            </w:r>
          </w:p>
        </w:tc>
      </w:tr>
      <w:tr w:rsidR="00670F02" w:rsidRPr="000922FD" w:rsidTr="0039644D">
        <w:trPr>
          <w:trHeight w:val="380"/>
          <w:jc w:val="center"/>
        </w:trPr>
        <w:tc>
          <w:tcPr>
            <w:tcW w:w="28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主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  <w:t xml:space="preserve"> </w:t>
            </w:r>
            <w:r w:rsidRPr="000922FD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讲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  <w:t xml:space="preserve"> </w:t>
            </w:r>
            <w:r w:rsidRPr="000922FD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ind w:leftChars="-27" w:left="-2" w:hangingChars="23" w:hanging="55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课时</w:t>
            </w:r>
          </w:p>
        </w:tc>
      </w:tr>
      <w:tr w:rsidR="00670F02" w:rsidRPr="000922FD" w:rsidTr="0039644D">
        <w:trPr>
          <w:trHeight w:val="70"/>
          <w:jc w:val="center"/>
        </w:trPr>
        <w:tc>
          <w:tcPr>
            <w:tcW w:w="28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抗击疫情，彰显中国制度与价值观的</w:t>
            </w:r>
            <w:r w:rsidRPr="000922FD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优越性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邓纯东,中国社会科学院马克思主义研究院党委书记、院长，研究员、硕士研究生，博士后合作导师。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670F02" w:rsidRPr="000922FD" w:rsidTr="0039644D">
        <w:trPr>
          <w:trHeight w:val="70"/>
          <w:jc w:val="center"/>
        </w:trPr>
        <w:tc>
          <w:tcPr>
            <w:tcW w:w="28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0F02" w:rsidRPr="000922FD" w:rsidRDefault="00670F02" w:rsidP="0039644D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攻坚克难赢未来——从政府工作报告看2020年中国发展走向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曹立，中央党校经济学部副主任、教授，博士生导师，经济学博士。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670F02" w:rsidRPr="000922FD" w:rsidTr="0039644D">
        <w:trPr>
          <w:trHeight w:val="720"/>
          <w:jc w:val="center"/>
        </w:trPr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十九届四中全会精神全面解读</w:t>
            </w:r>
          </w:p>
        </w:tc>
        <w:tc>
          <w:tcPr>
            <w:tcW w:w="5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王小广，中共中央党校（国家行政学院）经济学部副主任，研究员，经济学博士，博士生导师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3</w:t>
            </w:r>
          </w:p>
        </w:tc>
      </w:tr>
      <w:tr w:rsidR="00670F02" w:rsidRPr="000922FD" w:rsidTr="0039644D">
        <w:trPr>
          <w:trHeight w:val="70"/>
          <w:jc w:val="center"/>
        </w:trPr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坚持和完善人民代表大会制度</w:t>
            </w:r>
          </w:p>
        </w:tc>
        <w:tc>
          <w:tcPr>
            <w:tcW w:w="5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张学博，中共中央党校政法部副教授，硕士生导师。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670F02" w:rsidRPr="000922FD" w:rsidTr="0039644D">
        <w:trPr>
          <w:trHeight w:val="365"/>
          <w:jc w:val="center"/>
        </w:trPr>
        <w:tc>
          <w:tcPr>
            <w:tcW w:w="90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科技创新专题（</w:t>
            </w:r>
            <w:r w:rsidRPr="000922FD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  <w:t>6</w:t>
            </w:r>
            <w:r w:rsidRPr="000922FD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门，</w:t>
            </w:r>
            <w:r w:rsidRPr="000922FD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  <w:t>13</w:t>
            </w:r>
            <w:r w:rsidRPr="000922FD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学时）</w:t>
            </w:r>
          </w:p>
        </w:tc>
      </w:tr>
      <w:tr w:rsidR="00670F02" w:rsidRPr="000922FD" w:rsidTr="0039644D">
        <w:trPr>
          <w:trHeight w:val="380"/>
          <w:jc w:val="center"/>
        </w:trPr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5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主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  <w:t xml:space="preserve"> </w:t>
            </w:r>
            <w:r w:rsidRPr="000922FD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讲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  <w:t xml:space="preserve"> </w:t>
            </w:r>
            <w:r w:rsidRPr="000922FD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人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课时</w:t>
            </w:r>
          </w:p>
        </w:tc>
      </w:tr>
      <w:tr w:rsidR="00670F02" w:rsidRPr="000922FD" w:rsidTr="0039644D">
        <w:trPr>
          <w:trHeight w:val="559"/>
          <w:jc w:val="center"/>
        </w:trPr>
        <w:tc>
          <w:tcPr>
            <w:tcW w:w="28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区块链发展态势及其作用和影响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0F02" w:rsidRPr="000922FD" w:rsidRDefault="00670F02" w:rsidP="0039644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柴跃廷，清华大学教授，博士生导师，电子商务交易技术国家工程实验室主任。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670F02" w:rsidRPr="000922FD" w:rsidTr="0039644D">
        <w:trPr>
          <w:trHeight w:val="559"/>
          <w:jc w:val="center"/>
        </w:trPr>
        <w:tc>
          <w:tcPr>
            <w:tcW w:w="28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人工智能 ----过去、现在、未来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0F02" w:rsidRPr="000922FD" w:rsidRDefault="00670F02" w:rsidP="0039644D">
            <w:pPr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戴琼海, 中国工程院院士，清华大学脑与认知科学研究院院长。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670F02" w:rsidRPr="000922FD" w:rsidTr="0039644D">
        <w:trPr>
          <w:trHeight w:val="600"/>
          <w:jc w:val="center"/>
        </w:trPr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互联网与大数据时代的哲学审读</w:t>
            </w:r>
          </w:p>
        </w:tc>
        <w:tc>
          <w:tcPr>
            <w:tcW w:w="5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段伟文，中国社会科学院哲学所科技哲学研究室主任。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670F02" w:rsidRPr="000922FD" w:rsidTr="0039644D">
        <w:trPr>
          <w:trHeight w:val="559"/>
          <w:jc w:val="center"/>
        </w:trPr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弘扬爱国主义精神 建设航天强国</w:t>
            </w:r>
          </w:p>
        </w:tc>
        <w:tc>
          <w:tcPr>
            <w:tcW w:w="5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0F02" w:rsidRPr="000922FD" w:rsidRDefault="00670F02" w:rsidP="0039644D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梁小虹，中国运载火箭技术研究院原党委书记兼副院长、研究员，中国高科技产业化研究会党委书记、常务副理事长兼航天精神研究分会会长。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</w:t>
            </w:r>
          </w:p>
        </w:tc>
      </w:tr>
      <w:tr w:rsidR="00670F02" w:rsidRPr="000922FD" w:rsidTr="0039644D">
        <w:trPr>
          <w:trHeight w:val="559"/>
          <w:jc w:val="center"/>
        </w:trPr>
        <w:tc>
          <w:tcPr>
            <w:tcW w:w="28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人工智能在医疗健康领域的应用现状及挑战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林通，北京大学信息科学技术学院副研究员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3</w:t>
            </w:r>
          </w:p>
        </w:tc>
      </w:tr>
      <w:tr w:rsidR="00670F02" w:rsidRPr="000922FD" w:rsidTr="0039644D">
        <w:trPr>
          <w:trHeight w:val="559"/>
          <w:jc w:val="center"/>
        </w:trPr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人工智能博览系列课程——人工智能和区块链</w:t>
            </w:r>
          </w:p>
        </w:tc>
        <w:tc>
          <w:tcPr>
            <w:tcW w:w="5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方玉山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，</w:t>
            </w: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人工智能、影像处理、模式识别专家。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670F02" w:rsidRPr="000922FD" w:rsidTr="0039644D">
        <w:trPr>
          <w:trHeight w:val="458"/>
          <w:jc w:val="center"/>
        </w:trPr>
        <w:tc>
          <w:tcPr>
            <w:tcW w:w="90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国际视野</w:t>
            </w:r>
            <w:r w:rsidRPr="000922FD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  <w:t>专题</w:t>
            </w:r>
            <w:r w:rsidRPr="000922FD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（</w:t>
            </w:r>
            <w:r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  <w:t>7</w:t>
            </w:r>
            <w:r w:rsidRPr="000922FD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门</w:t>
            </w:r>
            <w:r w:rsidRPr="000922FD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  <w:t>，</w:t>
            </w:r>
            <w:r w:rsidRPr="000922FD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1</w:t>
            </w:r>
            <w:r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  <w:t>6</w:t>
            </w:r>
            <w:r w:rsidRPr="000922FD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学时</w:t>
            </w:r>
            <w:r w:rsidRPr="000922FD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  <w:t>）</w:t>
            </w:r>
          </w:p>
        </w:tc>
      </w:tr>
      <w:tr w:rsidR="00670F02" w:rsidRPr="000922FD" w:rsidTr="0039644D">
        <w:trPr>
          <w:trHeight w:val="452"/>
          <w:jc w:val="center"/>
        </w:trPr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5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主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  <w:t xml:space="preserve"> </w:t>
            </w:r>
            <w:r w:rsidRPr="000922FD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讲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  <w:t xml:space="preserve"> </w:t>
            </w:r>
            <w:r w:rsidRPr="000922FD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人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课时</w:t>
            </w:r>
          </w:p>
        </w:tc>
      </w:tr>
      <w:tr w:rsidR="00670F02" w:rsidRPr="000922FD" w:rsidTr="0039644D">
        <w:trPr>
          <w:trHeight w:val="375"/>
          <w:jc w:val="center"/>
        </w:trPr>
        <w:tc>
          <w:tcPr>
            <w:tcW w:w="28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“一带一路”倡议与新型国际关系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张建平，商务部研究院学术委员副主任、区域经济研究中心主任、西亚非洲所所长。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670F02" w:rsidRPr="000922FD" w:rsidTr="0039644D">
        <w:trPr>
          <w:trHeight w:val="312"/>
          <w:jc w:val="center"/>
        </w:trPr>
        <w:tc>
          <w:tcPr>
            <w:tcW w:w="28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正确认识新形势下中美贸易关系及高技术产业发展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穆荣平，中国科学院大学公共政策与管理学院院长。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670F02" w:rsidRPr="000922FD" w:rsidTr="0039644D">
        <w:trPr>
          <w:trHeight w:val="559"/>
          <w:jc w:val="center"/>
        </w:trPr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海南建设自贸试验区和自由贸易港</w:t>
            </w:r>
          </w:p>
        </w:tc>
        <w:tc>
          <w:tcPr>
            <w:tcW w:w="5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桑百川，对外经济贸易大学国际经济研究院院长、教授、博士生导师，国家社科基金重大项目首席专家，全国社科规划办决策咨询点首席专家，国家社科基金评审委员会委员。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670F02" w:rsidRPr="000922FD" w:rsidTr="0039644D">
        <w:trPr>
          <w:trHeight w:val="793"/>
          <w:jc w:val="center"/>
        </w:trPr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形成开放发展新格局——世界高水平自贸区演变与中国自贸试验区建设</w:t>
            </w:r>
          </w:p>
        </w:tc>
        <w:tc>
          <w:tcPr>
            <w:tcW w:w="5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张建平，商务部研究院学术委员副主任、区域经济研究中心主任、西亚非洲所所长。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670F02" w:rsidRPr="000922FD" w:rsidTr="0039644D">
        <w:trPr>
          <w:trHeight w:val="623"/>
          <w:jc w:val="center"/>
        </w:trPr>
        <w:tc>
          <w:tcPr>
            <w:tcW w:w="28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把握时代发展潮流，探索中国大国外交之路——学习习主席关于国际关系和中国外交战略论述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楚树龙，清华大学公共管理学院教授、国际战略与发展研究所所长。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670F02" w:rsidRPr="000922FD" w:rsidTr="0039644D">
        <w:trPr>
          <w:trHeight w:val="162"/>
          <w:jc w:val="center"/>
        </w:trPr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国际经济秩序演变与中国对外开放战略</w:t>
            </w:r>
          </w:p>
        </w:tc>
        <w:tc>
          <w:tcPr>
            <w:tcW w:w="5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项松林，经济学博士、博士后。现工作于中央党校国际战略研究院世界经济研究室。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670F02" w:rsidRPr="000922FD" w:rsidTr="0039644D">
        <w:trPr>
          <w:trHeight w:val="162"/>
          <w:jc w:val="center"/>
        </w:trPr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欧盟的未来</w:t>
            </w:r>
          </w:p>
        </w:tc>
        <w:tc>
          <w:tcPr>
            <w:tcW w:w="5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周  弘，中国社会科学院学部委员，国际学部副主任。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2</w:t>
            </w:r>
          </w:p>
        </w:tc>
      </w:tr>
      <w:tr w:rsidR="00670F02" w:rsidRPr="000922FD" w:rsidTr="0039644D">
        <w:trPr>
          <w:trHeight w:val="427"/>
          <w:jc w:val="center"/>
        </w:trPr>
        <w:tc>
          <w:tcPr>
            <w:tcW w:w="90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信息安全专题（</w:t>
            </w:r>
            <w:r w:rsidRPr="000922FD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  <w:t>6</w:t>
            </w:r>
            <w:r w:rsidRPr="000922FD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门，</w:t>
            </w:r>
            <w:r w:rsidRPr="000922FD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  <w:t>12</w:t>
            </w:r>
            <w:r w:rsidRPr="000922FD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学时）</w:t>
            </w:r>
          </w:p>
        </w:tc>
      </w:tr>
      <w:tr w:rsidR="00670F02" w:rsidRPr="000922FD" w:rsidTr="0039644D">
        <w:trPr>
          <w:trHeight w:val="421"/>
          <w:jc w:val="center"/>
        </w:trPr>
        <w:tc>
          <w:tcPr>
            <w:tcW w:w="28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主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  <w:t xml:space="preserve"> </w:t>
            </w:r>
            <w:r w:rsidRPr="000922FD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讲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  <w:t xml:space="preserve"> </w:t>
            </w:r>
            <w:r w:rsidRPr="000922FD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课时</w:t>
            </w:r>
          </w:p>
        </w:tc>
      </w:tr>
      <w:tr w:rsidR="00670F02" w:rsidRPr="000922FD" w:rsidTr="0039644D">
        <w:trPr>
          <w:trHeight w:val="70"/>
          <w:jc w:val="center"/>
        </w:trPr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规范定密管理</w:t>
            </w:r>
          </w:p>
        </w:tc>
        <w:tc>
          <w:tcPr>
            <w:tcW w:w="5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孙宝云，教授，北京电子科技学院公共管理学科带头人。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670F02" w:rsidRPr="000922FD" w:rsidTr="0039644D">
        <w:trPr>
          <w:trHeight w:val="70"/>
          <w:jc w:val="center"/>
        </w:trPr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加强保密要害部门部位管理</w:t>
            </w:r>
          </w:p>
        </w:tc>
        <w:tc>
          <w:tcPr>
            <w:tcW w:w="5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孙宝云，教授，北京电子科技学院公共管理学科带头人。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670F02" w:rsidRPr="000922FD" w:rsidTr="0039644D">
        <w:trPr>
          <w:trHeight w:val="559"/>
          <w:jc w:val="center"/>
        </w:trPr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重视涉密人员管理</w:t>
            </w:r>
          </w:p>
        </w:tc>
        <w:tc>
          <w:tcPr>
            <w:tcW w:w="5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孙宝云，教授，北京电子科技学院公共管理学科带头人。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670F02" w:rsidRPr="000922FD" w:rsidTr="0039644D">
        <w:trPr>
          <w:trHeight w:val="70"/>
          <w:jc w:val="center"/>
        </w:trPr>
        <w:tc>
          <w:tcPr>
            <w:tcW w:w="28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档案管理违法违纪法律责任解析及风险防范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周勤华，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北京市惠诚律师事务所管理委员会执行主任。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670F02" w:rsidRPr="000922FD" w:rsidTr="0039644D">
        <w:trPr>
          <w:trHeight w:val="70"/>
          <w:jc w:val="center"/>
        </w:trPr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如何运用舆情语境中的大数据</w:t>
            </w:r>
          </w:p>
        </w:tc>
        <w:tc>
          <w:tcPr>
            <w:tcW w:w="5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芦珊，人民网舆情数据中心旅游智库副主任、主任舆情分析师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670F02" w:rsidRPr="000922FD" w:rsidTr="0039644D">
        <w:trPr>
          <w:trHeight w:val="70"/>
          <w:jc w:val="center"/>
        </w:trPr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《中华人民共和国政府信息公开条例》解读</w:t>
            </w:r>
          </w:p>
        </w:tc>
        <w:tc>
          <w:tcPr>
            <w:tcW w:w="5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胡振杰，法学博士，现任国务院法制办秘书行政司(研究司)副司长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F02" w:rsidRPr="000922FD" w:rsidRDefault="00670F02" w:rsidP="0039644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922FD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4</w:t>
            </w:r>
          </w:p>
        </w:tc>
      </w:tr>
    </w:tbl>
    <w:p w:rsidR="00670F02" w:rsidRDefault="00670F02" w:rsidP="00670F02">
      <w:pPr>
        <w:widowControl/>
        <w:spacing w:line="20" w:lineRule="exact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</w:p>
    <w:p w:rsidR="00397710" w:rsidRDefault="00397710">
      <w:bookmarkStart w:id="0" w:name="_GoBack"/>
      <w:bookmarkEnd w:id="0"/>
    </w:p>
    <w:sectPr w:rsidR="00397710" w:rsidSect="00871F9D">
      <w:footerReference w:type="default" r:id="rId4"/>
      <w:pgSz w:w="11906" w:h="16838"/>
      <w:pgMar w:top="2098" w:right="1474" w:bottom="1985" w:left="1588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40193978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:rsidR="00871F9D" w:rsidRPr="00871F9D" w:rsidRDefault="00670F02">
        <w:pPr>
          <w:pStyle w:val="a3"/>
          <w:jc w:val="right"/>
          <w:rPr>
            <w:sz w:val="28"/>
            <w:szCs w:val="28"/>
          </w:rPr>
        </w:pPr>
        <w:r>
          <w:rPr>
            <w:rFonts w:hint="eastAsia"/>
            <w:sz w:val="28"/>
            <w:szCs w:val="28"/>
          </w:rPr>
          <w:t>－</w:t>
        </w:r>
        <w:r w:rsidRPr="00871F9D">
          <w:rPr>
            <w:sz w:val="28"/>
            <w:szCs w:val="28"/>
          </w:rPr>
          <w:fldChar w:fldCharType="begin"/>
        </w:r>
        <w:r w:rsidRPr="00871F9D">
          <w:rPr>
            <w:sz w:val="28"/>
            <w:szCs w:val="28"/>
          </w:rPr>
          <w:instrText>PAGE   \* MERGEFORMAT</w:instrText>
        </w:r>
        <w:r w:rsidRPr="00871F9D">
          <w:rPr>
            <w:sz w:val="28"/>
            <w:szCs w:val="28"/>
          </w:rPr>
          <w:fldChar w:fldCharType="separate"/>
        </w:r>
        <w:r w:rsidRPr="00670F02">
          <w:rPr>
            <w:noProof/>
            <w:sz w:val="28"/>
            <w:szCs w:val="28"/>
            <w:lang w:val="zh-CN"/>
          </w:rPr>
          <w:t>3</w:t>
        </w:r>
        <w:r w:rsidRPr="00871F9D"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>－</w:t>
        </w:r>
      </w:p>
    </w:sdtContent>
  </w:sdt>
  <w:p w:rsidR="001B0ABB" w:rsidRDefault="00670F02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0F02"/>
    <w:rsid w:val="00397710"/>
    <w:rsid w:val="00670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C39AAE-870E-4F34-B917-290915ABB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0F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670F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670F0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252</Words>
  <Characters>1439</Characters>
  <Application>Microsoft Office Word</Application>
  <DocSecurity>0</DocSecurity>
  <Lines>11</Lines>
  <Paragraphs>3</Paragraphs>
  <ScaleCrop>false</ScaleCrop>
  <Company>Microsoft</Company>
  <LinksUpToDate>false</LinksUpToDate>
  <CharactersWithSpaces>1688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THTF</dc:creator>
  <cp:keywords/>
  <dc:description/>
  <cp:lastModifiedBy>THTF</cp:lastModifiedBy>
  <cp:revision>1</cp:revision>
  <dcterms:created xsi:type="dcterms:W3CDTF">2020-09-25T10:06:00Z</dcterms:created>
  <dcterms:modified xsi:type="dcterms:W3CDTF">2020-09-25T10:07:00Z</dcterms:modified>
</cp:coreProperties>
</file>