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BF4" w:rsidRDefault="00874BF4" w:rsidP="00874BF4">
      <w:pPr>
        <w:spacing w:line="540" w:lineRule="exact"/>
        <w:rPr>
          <w:rFonts w:ascii="黑体" w:eastAsia="黑体" w:hint="eastAsia"/>
          <w:szCs w:val="32"/>
        </w:rPr>
      </w:pPr>
      <w:r>
        <w:rPr>
          <w:rFonts w:ascii="黑体" w:eastAsia="黑体" w:hint="eastAsia"/>
          <w:szCs w:val="32"/>
        </w:rPr>
        <w:t>附件</w:t>
      </w:r>
    </w:p>
    <w:p w:rsidR="00874BF4" w:rsidRDefault="00874BF4" w:rsidP="00874BF4">
      <w:pPr>
        <w:spacing w:line="540" w:lineRule="exact"/>
        <w:ind w:firstLineChars="200" w:firstLine="708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1</w:t>
      </w:r>
      <w:r>
        <w:rPr>
          <w:rFonts w:ascii="方正小标宋简体" w:eastAsia="方正小标宋简体" w:hint="eastAsia"/>
          <w:sz w:val="36"/>
          <w:szCs w:val="36"/>
        </w:rPr>
        <w:t>年北京市高端技术技能人才贯通培养招生计划表</w:t>
      </w:r>
    </w:p>
    <w:tbl>
      <w:tblPr>
        <w:tblpPr w:leftFromText="180" w:rightFromText="180" w:vertAnchor="text" w:horzAnchor="page" w:tblpX="1102" w:tblpY="123"/>
        <w:tblOverlap w:val="never"/>
        <w:tblW w:w="14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8"/>
        <w:gridCol w:w="1063"/>
        <w:gridCol w:w="2562"/>
        <w:gridCol w:w="2700"/>
        <w:gridCol w:w="4325"/>
        <w:gridCol w:w="1900"/>
        <w:gridCol w:w="1007"/>
      </w:tblGrid>
      <w:tr w:rsidR="00874BF4" w:rsidTr="00B71E07">
        <w:trPr>
          <w:trHeight w:val="480"/>
        </w:trPr>
        <w:tc>
          <w:tcPr>
            <w:tcW w:w="1158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063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招生规模</w:t>
            </w:r>
          </w:p>
        </w:tc>
        <w:tc>
          <w:tcPr>
            <w:tcW w:w="2562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招生院校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招生专业类别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招生专业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合作本科高校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招生</w:t>
            </w: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计划</w:t>
            </w:r>
          </w:p>
        </w:tc>
      </w:tr>
      <w:tr w:rsidR="00874BF4" w:rsidTr="00B71E07">
        <w:trPr>
          <w:trHeight w:val="330"/>
        </w:trPr>
        <w:tc>
          <w:tcPr>
            <w:tcW w:w="1158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高本贯通</w:t>
            </w: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高本贯通</w:t>
            </w:r>
          </w:p>
        </w:tc>
        <w:tc>
          <w:tcPr>
            <w:tcW w:w="1063" w:type="dxa"/>
            <w:vMerge w:val="restart"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lastRenderedPageBreak/>
              <w:t>33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2562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北京电子科技职业学院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高端装备与智能制造技术类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机电一体化技术、机械制造与自动化、</w:t>
            </w:r>
          </w:p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电气自动化技术、建筑智能化工程技术；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150</w:t>
            </w:r>
          </w:p>
        </w:tc>
      </w:tr>
      <w:tr w:rsidR="00874BF4" w:rsidTr="00B71E07">
        <w:trPr>
          <w:trHeight w:val="330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网络与大数据类、</w:t>
            </w:r>
          </w:p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汽车智能技术类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计算机应用技术、计算机网络技术、</w:t>
            </w:r>
          </w:p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新能源汽车技术、汽车制造与试验技术；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12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874BF4" w:rsidTr="00B71E07">
        <w:trPr>
          <w:trHeight w:val="330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生物医药与绿色环保类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药品生物技术、环境工程技术；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60</w:t>
            </w:r>
          </w:p>
        </w:tc>
      </w:tr>
      <w:tr w:rsidR="00874BF4" w:rsidTr="00B71E07">
        <w:trPr>
          <w:trHeight w:val="261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 w:val="restart"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27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2562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北京工业职业技术学院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新一代信息技术类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计算机网络技术（大数据）、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移动互联应用技术；</w:t>
            </w:r>
          </w:p>
        </w:tc>
        <w:tc>
          <w:tcPr>
            <w:tcW w:w="1900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北方工业大学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100</w:t>
            </w:r>
          </w:p>
        </w:tc>
      </w:tr>
      <w:tr w:rsidR="00874BF4" w:rsidTr="00B71E07">
        <w:trPr>
          <w:trHeight w:val="261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智能建造类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tabs>
                <w:tab w:val="left" w:pos="1217"/>
              </w:tabs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工程造价、工程测量技术（无人机测绘）；</w:t>
            </w:r>
          </w:p>
        </w:tc>
        <w:tc>
          <w:tcPr>
            <w:tcW w:w="19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100</w:t>
            </w:r>
          </w:p>
        </w:tc>
      </w:tr>
      <w:tr w:rsidR="00874BF4" w:rsidTr="00B71E07">
        <w:trPr>
          <w:trHeight w:val="261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智能设备类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汽车智能技术、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机电一体化技术（城市智能设备）；</w:t>
            </w:r>
          </w:p>
        </w:tc>
        <w:tc>
          <w:tcPr>
            <w:tcW w:w="19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70</w:t>
            </w:r>
          </w:p>
        </w:tc>
      </w:tr>
      <w:tr w:rsidR="00874BF4" w:rsidTr="00B71E07">
        <w:trPr>
          <w:trHeight w:val="90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 w:val="restart"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270</w:t>
            </w:r>
          </w:p>
        </w:tc>
        <w:tc>
          <w:tcPr>
            <w:tcW w:w="2562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北京财贸职业学院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智慧财经类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大数据与会计、大数据与财务管理、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金融管理、金融科技应用；</w:t>
            </w:r>
          </w:p>
        </w:tc>
        <w:tc>
          <w:tcPr>
            <w:tcW w:w="1900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北京物资学院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12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874BF4" w:rsidTr="00B71E07">
        <w:trPr>
          <w:trHeight w:val="330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现代商旅服务类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企业数字化管理、旅游管理；</w:t>
            </w:r>
          </w:p>
        </w:tc>
        <w:tc>
          <w:tcPr>
            <w:tcW w:w="19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12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874BF4" w:rsidTr="00B71E07">
        <w:trPr>
          <w:trHeight w:val="330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文化创意类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视觉传达设计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30</w:t>
            </w:r>
          </w:p>
        </w:tc>
      </w:tr>
      <w:tr w:rsidR="00874BF4" w:rsidTr="00B71E07">
        <w:trPr>
          <w:trHeight w:val="1624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270</w:t>
            </w:r>
          </w:p>
        </w:tc>
        <w:tc>
          <w:tcPr>
            <w:tcW w:w="2562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北京农业职业学院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都市园艺与风景园林类、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食品安全与生物技术类、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宠物医疗类；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园艺技术（都市园艺）、园林技术（风景园林）、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绿色食品生产技术、药品生物技术（生物应用技术）、动物医学（宠物医师）；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北京农学院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270</w:t>
            </w:r>
          </w:p>
        </w:tc>
      </w:tr>
      <w:tr w:rsidR="00874BF4" w:rsidTr="00B71E07">
        <w:trPr>
          <w:trHeight w:val="1147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240</w:t>
            </w:r>
          </w:p>
        </w:tc>
        <w:tc>
          <w:tcPr>
            <w:tcW w:w="2562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北京信息职业技术学院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人工智能与大数据类、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信息安全类；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人工智能技术应用、大数据技术应用、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软件技术、信息安全技术应用；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kern w:val="0"/>
                <w:sz w:val="21"/>
                <w:szCs w:val="21"/>
              </w:rPr>
              <w:t>北京信息科技大学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240</w:t>
            </w:r>
          </w:p>
        </w:tc>
      </w:tr>
      <w:tr w:rsidR="00874BF4" w:rsidTr="00B71E07">
        <w:trPr>
          <w:trHeight w:val="995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 w:val="restart"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240</w:t>
            </w:r>
          </w:p>
        </w:tc>
        <w:tc>
          <w:tcPr>
            <w:tcW w:w="2562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北京劳动保障职业学院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人力社保类、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养老护理类；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人力资源管理、劳动与社会保障、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智慧健康养老服务与管理、护理；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160</w:t>
            </w:r>
          </w:p>
        </w:tc>
      </w:tr>
      <w:tr w:rsidR="00874BF4" w:rsidTr="00B71E07">
        <w:trPr>
          <w:trHeight w:val="620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安全交通类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安全技术与管理、城市轨道交通机电技术；</w:t>
            </w:r>
          </w:p>
        </w:tc>
        <w:tc>
          <w:tcPr>
            <w:tcW w:w="19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北京石油化工学院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80</w:t>
            </w:r>
          </w:p>
        </w:tc>
      </w:tr>
      <w:tr w:rsidR="00874BF4" w:rsidTr="00B71E07">
        <w:trPr>
          <w:trHeight w:val="1565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2562" w:type="dxa"/>
            <w:vMerge w:val="restart"/>
            <w:vAlign w:val="center"/>
          </w:tcPr>
          <w:p w:rsidR="00874BF4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北京交通运输职业学院</w:t>
            </w: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轨道交通类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城市轨道交通运营管理、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城市轨道车辆应用技术、</w:t>
            </w:r>
          </w:p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城市轨道交通通信信号技术；</w:t>
            </w:r>
          </w:p>
        </w:tc>
        <w:tc>
          <w:tcPr>
            <w:tcW w:w="1900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北京联合大学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11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874BF4" w:rsidTr="00B71E07">
        <w:trPr>
          <w:trHeight w:val="636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智慧交通类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智能网联汽车技术、智能交通技术；</w:t>
            </w:r>
          </w:p>
        </w:tc>
        <w:tc>
          <w:tcPr>
            <w:tcW w:w="19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70</w:t>
            </w:r>
          </w:p>
        </w:tc>
      </w:tr>
      <w:tr w:rsidR="00874BF4" w:rsidTr="00B71E07">
        <w:trPr>
          <w:trHeight w:val="517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 w:val="restart"/>
            <w:noWrap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1</w:t>
            </w: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5</w:t>
            </w: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2562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2700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基础教育师资培养类</w:t>
            </w: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900" w:type="dxa"/>
            <w:vMerge w:val="restart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北京城市学院</w:t>
            </w: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6</w:t>
            </w: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874BF4" w:rsidTr="00B71E07">
        <w:trPr>
          <w:trHeight w:val="505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小学教育（德语、法语、西班牙语方向）</w:t>
            </w:r>
          </w:p>
        </w:tc>
        <w:tc>
          <w:tcPr>
            <w:tcW w:w="19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/>
                <w:color w:val="000000"/>
                <w:kern w:val="0"/>
                <w:sz w:val="21"/>
                <w:szCs w:val="21"/>
              </w:rPr>
              <w:t>6</w:t>
            </w: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0</w:t>
            </w:r>
          </w:p>
        </w:tc>
      </w:tr>
      <w:tr w:rsidR="00874BF4" w:rsidTr="00B71E07">
        <w:trPr>
          <w:trHeight w:val="553"/>
        </w:trPr>
        <w:tc>
          <w:tcPr>
            <w:tcW w:w="1158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3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62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7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25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  <w:t>小学教育（国际艺术学校定向招生）</w:t>
            </w:r>
          </w:p>
        </w:tc>
        <w:tc>
          <w:tcPr>
            <w:tcW w:w="1900" w:type="dxa"/>
            <w:vMerge/>
            <w:vAlign w:val="center"/>
          </w:tcPr>
          <w:p w:rsidR="00874BF4" w:rsidRDefault="00874BF4" w:rsidP="00B71E07">
            <w:pPr>
              <w:widowControl/>
              <w:spacing w:line="360" w:lineRule="exact"/>
              <w:rPr>
                <w:rFonts w:ascii="仿宋_GB2312" w:hAnsi="宋体" w:cs="宋体" w:hint="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07" w:type="dxa"/>
            <w:vAlign w:val="center"/>
          </w:tcPr>
          <w:p w:rsidR="00874BF4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int="eastAsia"/>
                <w:color w:val="000000"/>
                <w:kern w:val="0"/>
                <w:sz w:val="21"/>
                <w:szCs w:val="21"/>
              </w:rPr>
              <w:t>30</w:t>
            </w:r>
          </w:p>
        </w:tc>
      </w:tr>
    </w:tbl>
    <w:p w:rsidR="00874BF4" w:rsidRDefault="00874BF4" w:rsidP="00874BF4">
      <w:pPr>
        <w:spacing w:line="540" w:lineRule="exact"/>
        <w:rPr>
          <w:rFonts w:ascii="黑体" w:eastAsia="黑体" w:hint="eastAsia"/>
          <w:szCs w:val="32"/>
        </w:rPr>
      </w:pPr>
    </w:p>
    <w:p w:rsidR="00874BF4" w:rsidRDefault="00874BF4" w:rsidP="00874BF4">
      <w:pPr>
        <w:rPr>
          <w:sz w:val="21"/>
          <w:szCs w:val="21"/>
        </w:rPr>
      </w:pPr>
      <w:r>
        <w:rPr>
          <w:sz w:val="21"/>
          <w:szCs w:val="21"/>
        </w:rPr>
        <w:br w:type="page"/>
      </w:r>
    </w:p>
    <w:tbl>
      <w:tblPr>
        <w:tblW w:w="147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4"/>
        <w:gridCol w:w="1008"/>
        <w:gridCol w:w="2563"/>
        <w:gridCol w:w="2687"/>
        <w:gridCol w:w="4350"/>
        <w:gridCol w:w="1888"/>
        <w:gridCol w:w="1104"/>
      </w:tblGrid>
      <w:tr w:rsidR="00874BF4" w:rsidRPr="00D72843" w:rsidTr="00B71E07">
        <w:trPr>
          <w:trHeight w:val="330"/>
          <w:jc w:val="center"/>
        </w:trPr>
        <w:tc>
          <w:tcPr>
            <w:tcW w:w="1164" w:type="dxa"/>
            <w:vMerge w:val="restart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lastRenderedPageBreak/>
              <w:t>中本贯通</w:t>
            </w:r>
          </w:p>
        </w:tc>
        <w:tc>
          <w:tcPr>
            <w:tcW w:w="1008" w:type="dxa"/>
            <w:vMerge w:val="restart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563" w:type="dxa"/>
            <w:vMerge w:val="restart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北京市昌平职业学校</w:t>
            </w: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云物大智类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智能网联汽车技术、大数据技术应用、</w:t>
            </w:r>
          </w:p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人工智能技术及应用、数字媒体技术应用；</w:t>
            </w:r>
          </w:p>
        </w:tc>
        <w:tc>
          <w:tcPr>
            <w:tcW w:w="1888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120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智慧农业类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智慧农业技术</w:t>
            </w:r>
          </w:p>
        </w:tc>
        <w:tc>
          <w:tcPr>
            <w:tcW w:w="1888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30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教育与高端服务类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学前教育、航空服务；</w:t>
            </w:r>
          </w:p>
        </w:tc>
        <w:tc>
          <w:tcPr>
            <w:tcW w:w="1888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60</w:t>
            </w:r>
          </w:p>
        </w:tc>
      </w:tr>
      <w:tr w:rsidR="00874BF4" w:rsidRPr="00D72843" w:rsidTr="00B71E07">
        <w:trPr>
          <w:trHeight w:val="42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 w:val="restart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563" w:type="dxa"/>
            <w:vMerge w:val="restart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北京市商业学校</w:t>
            </w: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智慧财经类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云财务会计、电子商务、金融事务、</w:t>
            </w:r>
          </w:p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互联网IT服务、新能源汽车技术与市场营销；</w:t>
            </w:r>
          </w:p>
        </w:tc>
        <w:tc>
          <w:tcPr>
            <w:tcW w:w="1888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150</w:t>
            </w:r>
          </w:p>
        </w:tc>
      </w:tr>
      <w:tr w:rsidR="00874BF4" w:rsidRPr="00D72843" w:rsidTr="00B71E07">
        <w:trPr>
          <w:trHeight w:val="375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基础教育师资培养类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音乐教育、学前教育</w:t>
            </w:r>
          </w:p>
        </w:tc>
        <w:tc>
          <w:tcPr>
            <w:tcW w:w="1888" w:type="dxa"/>
            <w:vAlign w:val="center"/>
          </w:tcPr>
          <w:p w:rsidR="00874BF4" w:rsidRPr="00D72843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6</w:t>
            </w:r>
            <w:r w:rsidRPr="00D72843">
              <w:rPr>
                <w:rFonts w:ascii="仿宋_GB2312"/>
                <w:color w:val="000000"/>
                <w:kern w:val="0"/>
                <w:sz w:val="24"/>
              </w:rPr>
              <w:t>0</w:t>
            </w:r>
          </w:p>
        </w:tc>
      </w:tr>
      <w:tr w:rsidR="00874BF4" w:rsidRPr="00D72843" w:rsidTr="00B71E07">
        <w:trPr>
          <w:trHeight w:val="45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 w:val="restart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/>
                <w:color w:val="000000"/>
                <w:kern w:val="0"/>
                <w:sz w:val="24"/>
              </w:rPr>
              <w:t>2</w:t>
            </w: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563" w:type="dxa"/>
            <w:vMerge w:val="restart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北京市丰台区职业教育</w:t>
            </w:r>
          </w:p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中心学校</w:t>
            </w: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proofErr w:type="gramStart"/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文创与高端</w:t>
            </w:r>
            <w:proofErr w:type="gramEnd"/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服务类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非遗传承与设计、餐饮艺术与管理；</w:t>
            </w:r>
          </w:p>
        </w:tc>
        <w:tc>
          <w:tcPr>
            <w:tcW w:w="1888" w:type="dxa"/>
            <w:vMerge w:val="restart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60</w:t>
            </w:r>
          </w:p>
        </w:tc>
      </w:tr>
      <w:tr w:rsidR="00874BF4" w:rsidRPr="00D72843" w:rsidTr="00B71E07">
        <w:trPr>
          <w:trHeight w:val="345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智能技术应用类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智能汽车技术应用、物联网技术应用；</w:t>
            </w:r>
          </w:p>
        </w:tc>
        <w:tc>
          <w:tcPr>
            <w:tcW w:w="1888" w:type="dxa"/>
            <w:vMerge/>
            <w:vAlign w:val="center"/>
          </w:tcPr>
          <w:p w:rsidR="00874BF4" w:rsidRPr="00D72843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60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影视</w:t>
            </w:r>
            <w:proofErr w:type="gramStart"/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融媒类</w:t>
            </w:r>
            <w:proofErr w:type="gramEnd"/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影像与影视技术、</w:t>
            </w:r>
            <w:proofErr w:type="gramStart"/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融媒体</w:t>
            </w:r>
            <w:proofErr w:type="gramEnd"/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技术应用；</w:t>
            </w:r>
          </w:p>
        </w:tc>
        <w:tc>
          <w:tcPr>
            <w:tcW w:w="1888" w:type="dxa"/>
            <w:vMerge w:val="restart"/>
            <w:vAlign w:val="center"/>
          </w:tcPr>
          <w:p w:rsidR="00874BF4" w:rsidRPr="00D72843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60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基础教育师资培养类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88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30</w:t>
            </w:r>
          </w:p>
        </w:tc>
      </w:tr>
      <w:tr w:rsidR="00874BF4" w:rsidRPr="00D72843" w:rsidTr="00B71E07">
        <w:trPr>
          <w:trHeight w:val="104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 w:val="restart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563" w:type="dxa"/>
            <w:vMerge w:val="restart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北京铁路电气化学校</w:t>
            </w: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轨道交通类</w:t>
            </w:r>
          </w:p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机电设备类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城市轨道交通车辆运用技术、</w:t>
            </w:r>
          </w:p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城市轨道交通通信信号技术、</w:t>
            </w:r>
          </w:p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城市轨道交通供配电技术；</w:t>
            </w:r>
          </w:p>
        </w:tc>
        <w:tc>
          <w:tcPr>
            <w:tcW w:w="1888" w:type="dxa"/>
            <w:vMerge w:val="restart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90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电气自动化类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电气设备运行与控制</w:t>
            </w:r>
          </w:p>
        </w:tc>
        <w:tc>
          <w:tcPr>
            <w:tcW w:w="188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30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电力技术类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供用电技术</w:t>
            </w:r>
          </w:p>
        </w:tc>
        <w:tc>
          <w:tcPr>
            <w:tcW w:w="188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30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 w:val="restart"/>
            <w:noWrap/>
            <w:vAlign w:val="center"/>
          </w:tcPr>
          <w:p w:rsidR="00874BF4" w:rsidRPr="00D72843" w:rsidRDefault="00874BF4" w:rsidP="00B71E07">
            <w:pPr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563" w:type="dxa"/>
            <w:vMerge w:val="restart"/>
            <w:vAlign w:val="center"/>
          </w:tcPr>
          <w:p w:rsidR="00874BF4" w:rsidRPr="00D72843" w:rsidRDefault="00874BF4" w:rsidP="00B71E07">
            <w:pPr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北京市国际职业教育学校</w:t>
            </w:r>
          </w:p>
        </w:tc>
        <w:tc>
          <w:tcPr>
            <w:tcW w:w="2687" w:type="dxa"/>
            <w:vMerge w:val="restart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教育与高端服务类</w:t>
            </w: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文物保护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技术、艺术设计</w:t>
            </w:r>
          </w:p>
        </w:tc>
        <w:tc>
          <w:tcPr>
            <w:tcW w:w="1888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50</w:t>
            </w:r>
          </w:p>
        </w:tc>
      </w:tr>
      <w:tr w:rsidR="00874BF4" w:rsidRPr="00D72843" w:rsidTr="00B71E07">
        <w:trPr>
          <w:trHeight w:val="330"/>
          <w:jc w:val="center"/>
        </w:trPr>
        <w:tc>
          <w:tcPr>
            <w:tcW w:w="1164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08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int="eastAsia"/>
                <w:color w:val="000000"/>
                <w:kern w:val="0"/>
                <w:sz w:val="24"/>
              </w:rPr>
            </w:pPr>
          </w:p>
        </w:tc>
        <w:tc>
          <w:tcPr>
            <w:tcW w:w="2563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687" w:type="dxa"/>
            <w:vMerge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4350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888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110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color w:val="000000"/>
                <w:kern w:val="0"/>
                <w:sz w:val="24"/>
              </w:rPr>
              <w:t>30</w:t>
            </w:r>
          </w:p>
        </w:tc>
      </w:tr>
      <w:tr w:rsidR="00874BF4" w:rsidRPr="00D72843" w:rsidTr="00B71E07">
        <w:trPr>
          <w:trHeight w:val="270"/>
          <w:jc w:val="center"/>
        </w:trPr>
        <w:tc>
          <w:tcPr>
            <w:tcW w:w="1164" w:type="dxa"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>合  计</w:t>
            </w:r>
          </w:p>
        </w:tc>
        <w:tc>
          <w:tcPr>
            <w:tcW w:w="1008" w:type="dxa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b/>
                <w:bCs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b/>
                <w:bCs/>
                <w:color w:val="000000"/>
                <w:kern w:val="0"/>
                <w:sz w:val="24"/>
              </w:rPr>
              <w:t>281</w:t>
            </w:r>
            <w:r w:rsidRPr="00D72843">
              <w:rPr>
                <w:rFonts w:ascii="仿宋_GB2312"/>
                <w:b/>
                <w:bCs/>
                <w:color w:val="000000"/>
                <w:kern w:val="0"/>
                <w:sz w:val="24"/>
              </w:rPr>
              <w:t>0</w:t>
            </w:r>
          </w:p>
        </w:tc>
        <w:tc>
          <w:tcPr>
            <w:tcW w:w="2563" w:type="dxa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687" w:type="dxa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350" w:type="dxa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D72843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88" w:type="dxa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left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04" w:type="dxa"/>
            <w:noWrap/>
            <w:vAlign w:val="center"/>
          </w:tcPr>
          <w:p w:rsidR="00874BF4" w:rsidRPr="00D72843" w:rsidRDefault="00874BF4" w:rsidP="00B71E07">
            <w:pPr>
              <w:widowControl/>
              <w:spacing w:line="360" w:lineRule="exact"/>
              <w:jc w:val="center"/>
              <w:rPr>
                <w:rFonts w:ascii="仿宋_GB2312" w:hint="eastAsia"/>
                <w:b/>
                <w:bCs/>
                <w:color w:val="000000"/>
                <w:kern w:val="0"/>
                <w:sz w:val="24"/>
              </w:rPr>
            </w:pPr>
            <w:r w:rsidRPr="00D72843">
              <w:rPr>
                <w:rFonts w:ascii="仿宋_GB2312" w:hint="eastAsia"/>
                <w:b/>
                <w:bCs/>
                <w:color w:val="000000"/>
                <w:kern w:val="0"/>
                <w:sz w:val="24"/>
              </w:rPr>
              <w:t>281</w:t>
            </w:r>
            <w:r w:rsidRPr="00D72843">
              <w:rPr>
                <w:rFonts w:ascii="仿宋_GB2312"/>
                <w:b/>
                <w:bCs/>
                <w:color w:val="000000"/>
                <w:kern w:val="0"/>
                <w:sz w:val="24"/>
              </w:rPr>
              <w:t>0</w:t>
            </w:r>
          </w:p>
        </w:tc>
      </w:tr>
    </w:tbl>
    <w:p w:rsidR="00874BF4" w:rsidRDefault="00874BF4" w:rsidP="00874BF4">
      <w:pPr>
        <w:spacing w:line="540" w:lineRule="exact"/>
        <w:rPr>
          <w:rFonts w:ascii="黑体" w:eastAsia="黑体"/>
          <w:szCs w:val="32"/>
        </w:rPr>
        <w:sectPr w:rsidR="00874BF4" w:rsidSect="00874BF4">
          <w:footerReference w:type="even" r:id="rId4"/>
          <w:footerReference w:type="default" r:id="rId5"/>
          <w:pgSz w:w="16838" w:h="11906" w:orient="landscape"/>
          <w:pgMar w:top="1304" w:right="2098" w:bottom="1304" w:left="1985" w:header="851" w:footer="1418" w:gutter="0"/>
          <w:cols w:space="720"/>
          <w:docGrid w:type="linesAndChars" w:linePitch="577" w:charSpace="-1266"/>
        </w:sectPr>
      </w:pPr>
    </w:p>
    <w:p w:rsidR="00943250" w:rsidRDefault="00943250"/>
    <w:sectPr w:rsidR="00943250" w:rsidSect="00874B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874BF4" w:rsidP="0045219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>PAGE</w:instrText>
    </w:r>
    <w:r>
      <w:rPr>
        <w:rStyle w:val="a4"/>
      </w:rPr>
      <w:instrText xml:space="preserve">  </w:instrText>
    </w:r>
    <w:r>
      <w:rPr>
        <w:rStyle w:val="a4"/>
      </w:rPr>
      <w:fldChar w:fldCharType="end"/>
    </w:r>
  </w:p>
  <w:p w:rsidR="0045219C" w:rsidRDefault="00874BF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Pr="0035609E" w:rsidRDefault="00874BF4" w:rsidP="00E12960">
    <w:pPr>
      <w:pStyle w:val="a3"/>
      <w:framePr w:wrap="around" w:vAnchor="text" w:hAnchor="page" w:x="1621" w:y="-451"/>
      <w:rPr>
        <w:rStyle w:val="a4"/>
        <w:sz w:val="28"/>
        <w:szCs w:val="28"/>
      </w:rPr>
    </w:pPr>
    <w:r w:rsidRPr="0035609E">
      <w:rPr>
        <w:rStyle w:val="a4"/>
        <w:rFonts w:hint="eastAsia"/>
        <w:sz w:val="28"/>
        <w:szCs w:val="28"/>
      </w:rPr>
      <w:t>—</w:t>
    </w:r>
    <w:r w:rsidRPr="0035609E">
      <w:rPr>
        <w:rStyle w:val="a4"/>
        <w:sz w:val="28"/>
        <w:szCs w:val="28"/>
      </w:rPr>
      <w:fldChar w:fldCharType="begin"/>
    </w:r>
    <w:r w:rsidRPr="0035609E">
      <w:rPr>
        <w:rStyle w:val="a4"/>
        <w:sz w:val="28"/>
        <w:szCs w:val="28"/>
      </w:rPr>
      <w:instrText xml:space="preserve">PAGE  </w:instrText>
    </w:r>
    <w:r w:rsidRPr="0035609E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 w:rsidRPr="0035609E">
      <w:rPr>
        <w:rStyle w:val="a4"/>
        <w:sz w:val="28"/>
        <w:szCs w:val="28"/>
      </w:rPr>
      <w:fldChar w:fldCharType="end"/>
    </w:r>
    <w:r w:rsidRPr="0035609E">
      <w:rPr>
        <w:rStyle w:val="a4"/>
        <w:rFonts w:hint="eastAsia"/>
        <w:sz w:val="28"/>
        <w:szCs w:val="28"/>
      </w:rPr>
      <w:t>—</w:t>
    </w:r>
  </w:p>
  <w:p w:rsidR="0045219C" w:rsidRDefault="00874BF4" w:rsidP="00E1296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4BF4"/>
    <w:rsid w:val="00874BF4"/>
    <w:rsid w:val="00943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BF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74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874BF4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874B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2021-04-21T07:29:00Z</dcterms:created>
  <dcterms:modified xsi:type="dcterms:W3CDTF">2021-04-21T07:31:00Z</dcterms:modified>
</cp:coreProperties>
</file>