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FDC" w:rsidRPr="00FB4EBF" w:rsidRDefault="00991FDC" w:rsidP="00991FDC">
      <w:pPr>
        <w:pStyle w:val="a3"/>
        <w:spacing w:before="0" w:beforeAutospacing="0" w:after="0" w:afterAutospacing="0" w:line="560" w:lineRule="exact"/>
        <w:jc w:val="both"/>
        <w:rPr>
          <w:rFonts w:ascii="黑体" w:eastAsia="黑体" w:hAnsi="黑体" w:hint="eastAsia"/>
          <w:color w:val="000000"/>
          <w:sz w:val="32"/>
          <w:szCs w:val="44"/>
        </w:rPr>
      </w:pPr>
      <w:r w:rsidRPr="00FB4EBF">
        <w:rPr>
          <w:rFonts w:ascii="黑体" w:eastAsia="黑体" w:hAnsi="黑体" w:hint="eastAsia"/>
          <w:color w:val="000000"/>
          <w:sz w:val="32"/>
          <w:szCs w:val="44"/>
        </w:rPr>
        <w:t>附件</w:t>
      </w:r>
      <w:r w:rsidRPr="00FB4EBF">
        <w:rPr>
          <w:rFonts w:ascii="黑体" w:eastAsia="黑体" w:hAnsi="黑体"/>
          <w:color w:val="000000"/>
          <w:sz w:val="32"/>
          <w:szCs w:val="44"/>
        </w:rPr>
        <w:t>1</w:t>
      </w:r>
    </w:p>
    <w:p w:rsidR="00991FDC" w:rsidRDefault="00991FDC" w:rsidP="00991FDC">
      <w:pPr>
        <w:pStyle w:val="a3"/>
        <w:spacing w:before="0" w:beforeAutospacing="0" w:after="0" w:afterAutospacing="0" w:line="560" w:lineRule="exact"/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r w:rsidRPr="00FB4EBF">
        <w:rPr>
          <w:rFonts w:ascii="方正小标宋简体" w:eastAsia="方正小标宋简体" w:hAnsi="黑体" w:hint="eastAsia"/>
          <w:color w:val="000000"/>
          <w:sz w:val="44"/>
          <w:szCs w:val="44"/>
        </w:rPr>
        <w:t>北京市教育信息化融合创新</w:t>
      </w:r>
    </w:p>
    <w:p w:rsidR="00991FDC" w:rsidRPr="00FB4EBF" w:rsidRDefault="00991FDC" w:rsidP="00991FDC">
      <w:pPr>
        <w:pStyle w:val="a3"/>
        <w:spacing w:before="0" w:beforeAutospacing="0" w:after="0" w:afterAutospacing="0" w:line="560" w:lineRule="exact"/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r w:rsidRPr="00FB4EBF">
        <w:rPr>
          <w:rFonts w:ascii="方正小标宋简体" w:eastAsia="方正小标宋简体" w:hAnsi="黑体" w:hint="eastAsia"/>
          <w:color w:val="000000"/>
          <w:sz w:val="44"/>
          <w:szCs w:val="44"/>
        </w:rPr>
        <w:t>“双百”示范行动项目评估标准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7"/>
        <w:gridCol w:w="1275"/>
        <w:gridCol w:w="5599"/>
        <w:gridCol w:w="839"/>
      </w:tblGrid>
      <w:tr w:rsidR="00991FDC" w:rsidRPr="001E406C" w:rsidTr="00386086">
        <w:trPr>
          <w:trHeight w:val="907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方正黑体_GBK" w:cs="方正黑体_GBK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方正黑体_GBK" w:cs="方正黑体_GBK" w:hint="eastAsia"/>
                <w:sz w:val="28"/>
                <w:szCs w:val="28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方正黑体_GBK" w:cs="方正黑体_GBK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方正黑体_GBK" w:cs="方正黑体_GBK" w:hint="eastAsia"/>
                <w:sz w:val="28"/>
                <w:szCs w:val="28"/>
              </w:rPr>
              <w:t>指标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方正黑体_GBK" w:cs="方正黑体_GBK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方正黑体_GBK" w:cs="方正黑体_GBK" w:hint="eastAsia"/>
                <w:sz w:val="28"/>
                <w:szCs w:val="28"/>
              </w:rPr>
              <w:t>考察内容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方正黑体_GBK" w:cs="方正黑体_GBK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方正黑体_GBK" w:cs="方正黑体_GBK" w:hint="eastAsia"/>
                <w:sz w:val="28"/>
                <w:szCs w:val="28"/>
              </w:rPr>
              <w:t>分值</w:t>
            </w:r>
          </w:p>
        </w:tc>
      </w:tr>
      <w:tr w:rsidR="00991FDC" w:rsidRPr="001E406C" w:rsidTr="00386086">
        <w:trPr>
          <w:trHeight w:val="1674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实际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应用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  <w:p w:rsidR="00991FDC" w:rsidRPr="001E406C" w:rsidRDefault="00991FDC" w:rsidP="00386086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pStyle w:val="a4"/>
              <w:spacing w:line="500" w:lineRule="exact"/>
              <w:ind w:firstLineChars="0" w:firstLine="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点评价基地（课题）单位建设的信息系统和资源在教育教学（如：课堂环境、学习资源、教学方式、评价诊断）、教育管理（如：学校管理、文化宣传、考核评价）、多元协作（如：家校协同、跨校协作、多级协作、社会协作）等方面的实际应用情况或相关研究成果的实践情况。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</w:tr>
      <w:tr w:rsidR="00991FDC" w:rsidRPr="001E406C" w:rsidTr="00386086">
        <w:trPr>
          <w:trHeight w:val="1557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取得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实效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与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示范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带动</w:t>
            </w:r>
          </w:p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作用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1FDC" w:rsidRPr="001E406C" w:rsidRDefault="00991FDC" w:rsidP="00386086">
            <w:pPr>
              <w:pStyle w:val="a4"/>
              <w:spacing w:line="500" w:lineRule="exact"/>
              <w:ind w:firstLineChars="0" w:firstLine="0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点评价基地（课题）单位的建设或研究成果在人才培养（如：学生综合素质提升、教师教研水平提升）、学校管理（学校管理工作效率提升、学校管理决策能力提升、学校应急响应能力提升）等方面取得的实效；以及基地（课题）在示范推广（经验交流辐射效应、典型应用案例带动效应）方面的产生的积极影响和带动作用。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35</w:t>
            </w:r>
          </w:p>
        </w:tc>
      </w:tr>
      <w:tr w:rsidR="00991FDC" w:rsidRPr="001E406C" w:rsidTr="00386086">
        <w:trPr>
          <w:trHeight w:val="993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特色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创新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与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问题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解决</w:t>
            </w:r>
          </w:p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能力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pStyle w:val="a4"/>
              <w:spacing w:line="500" w:lineRule="exact"/>
              <w:ind w:firstLineChars="0" w:firstLine="0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点评价基地（课题）单位结合自身特色、优势，形成的信息化应用在业务模式、应用实践等方面的特色与创新，如：成果对原有业务流程的优化及创新、是否能够通过建设（研究）成果解决教学改革和发展的热点难点问题。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</w:tr>
      <w:tr w:rsidR="00991FDC" w:rsidRPr="001E406C" w:rsidTr="00386086">
        <w:trPr>
          <w:trHeight w:val="1820"/>
          <w:jc w:val="center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持续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发展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与</w:t>
            </w:r>
          </w:p>
          <w:p w:rsidR="00991FD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组织</w:t>
            </w:r>
          </w:p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保障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pStyle w:val="a4"/>
              <w:spacing w:line="500" w:lineRule="exact"/>
              <w:ind w:firstLineChars="0" w:firstLine="0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重点评价基地（课题）单位在数据体系（如：学校数据采集、管理和更新机制）、制度与机制（信息化工作规划的合理性、延续性和</w:t>
            </w:r>
            <w:proofErr w:type="gramStart"/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可</w:t>
            </w:r>
            <w:proofErr w:type="gramEnd"/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实施性）、人才队伍（如：信息化团队的规模、结构、能力水平和稳定性、教师信息化素养水平及提升机制）、资金保障、技术保障（如：容灾备份、系统安全）等方面的支撑保障水平及可持续发展能力。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FDC" w:rsidRPr="001E406C" w:rsidRDefault="00991FDC" w:rsidP="00386086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1E406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</w:t>
            </w:r>
          </w:p>
        </w:tc>
      </w:tr>
    </w:tbl>
    <w:p w:rsidR="00991FDC" w:rsidRDefault="00991FDC" w:rsidP="00991FDC">
      <w:pPr>
        <w:pStyle w:val="a3"/>
        <w:spacing w:before="0" w:beforeAutospacing="0" w:after="0" w:afterAutospacing="0" w:line="560" w:lineRule="exact"/>
        <w:jc w:val="both"/>
        <w:rPr>
          <w:rFonts w:ascii="仿宋_GB2312" w:eastAsia="仿宋_GB2312" w:hAnsi="黑体" w:hint="eastAsia"/>
          <w:color w:val="000000"/>
          <w:sz w:val="32"/>
          <w:szCs w:val="44"/>
        </w:rPr>
      </w:pPr>
    </w:p>
    <w:p w:rsidR="00991FDC" w:rsidRDefault="00991FDC" w:rsidP="00991FDC">
      <w:pPr>
        <w:pStyle w:val="a3"/>
        <w:spacing w:before="0" w:beforeAutospacing="0" w:after="0" w:afterAutospacing="0" w:line="560" w:lineRule="exact"/>
        <w:jc w:val="both"/>
        <w:rPr>
          <w:rFonts w:ascii="仿宋_GB2312" w:eastAsia="仿宋_GB2312" w:hAnsi="黑体" w:hint="eastAsia"/>
          <w:color w:val="000000"/>
          <w:sz w:val="32"/>
          <w:szCs w:val="44"/>
        </w:rPr>
      </w:pPr>
    </w:p>
    <w:p w:rsidR="00991FDC" w:rsidRDefault="00991FDC" w:rsidP="00991FDC">
      <w:pPr>
        <w:pStyle w:val="a3"/>
        <w:spacing w:before="0" w:beforeAutospacing="0" w:after="0" w:afterAutospacing="0" w:line="560" w:lineRule="exact"/>
        <w:jc w:val="both"/>
        <w:rPr>
          <w:rFonts w:ascii="仿宋_GB2312" w:eastAsia="仿宋_GB2312" w:hAnsi="黑体" w:hint="eastAsia"/>
          <w:color w:val="000000"/>
          <w:sz w:val="32"/>
          <w:szCs w:val="44"/>
        </w:rPr>
      </w:pPr>
    </w:p>
    <w:p w:rsidR="00991FDC" w:rsidRDefault="00991FDC" w:rsidP="00991FDC">
      <w:pPr>
        <w:pStyle w:val="a3"/>
        <w:spacing w:before="0" w:beforeAutospacing="0" w:after="0" w:afterAutospacing="0" w:line="560" w:lineRule="exact"/>
        <w:jc w:val="both"/>
        <w:rPr>
          <w:rFonts w:ascii="仿宋_GB2312" w:eastAsia="仿宋_GB2312" w:hAnsi="黑体" w:hint="eastAsia"/>
          <w:color w:val="000000"/>
          <w:sz w:val="32"/>
          <w:szCs w:val="44"/>
        </w:rPr>
      </w:pPr>
    </w:p>
    <w:p w:rsidR="001F5ECF" w:rsidRDefault="00991FDC"/>
    <w:sectPr w:rsidR="001F5ECF" w:rsidSect="000B5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1FDC"/>
    <w:rsid w:val="000B5CBF"/>
    <w:rsid w:val="00480EA3"/>
    <w:rsid w:val="00841364"/>
    <w:rsid w:val="00991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F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91F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basedOn w:val="a0"/>
    <w:link w:val="a3"/>
    <w:qFormat/>
    <w:rsid w:val="00991FDC"/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991FDC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2021-05-07T07:11:00Z</dcterms:created>
  <dcterms:modified xsi:type="dcterms:W3CDTF">2021-05-07T07:11:00Z</dcterms:modified>
</cp:coreProperties>
</file>